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 w:bidi="ar"/>
        </w:rPr>
        <w:t>重庆市文化和旅游发展委员会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 w:bidi="ar"/>
        </w:rPr>
        <w:t>重庆市财政局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 w:bidi="ar"/>
        </w:rPr>
        <w:t>关于印发《重庆市大型营业性演出奖补实施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 w:bidi="ar"/>
        </w:rPr>
        <w:t>细则》的通知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各区县（自治县）文化旅游委、财政局，两江新区社发局、重庆高新区公共服务局、万盛经开区文化旅游局，有关单位：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按照《重庆市人民政府办公厅关于印发〈重庆市推动经济持续向上向好若干政策措施〉的通知》（渝府办发〔2025〕6号）要求，市文化旅游委、市财政局联合制定了《重庆市大型营业性演出奖补实施细则》。现印发给你们，请认真贯彻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附件：重庆市大型营业性演出奖补实施细则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left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重庆市文化和旅游发展委员会       重庆市财政局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2025年6月27日  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重庆市大型营业性演出奖补实施细则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为进一步繁荣我市营业性演出市场，加大对演出市场经营主体培育力度，充分发挥大型营业性演出对消费市场的促进作用，结合我市实际，现制定本实施细则。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一、奖补对象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重庆市区域内合法经营、具有独立法人资格、对我市经济贡献度高的大型营业性演出举办单位。申报主体无下列情形：被列为失信被执行人、被限制高消费；被列入经营异常名录；被列入严重违法失信名单；出现较大以上安全事故且负主要责任；受到较大数额罚款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责令停产停业、责令关闭、限制从业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等较重行政处罚；正在歇业、（被）申请破产、破产重整、破产清算。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二、奖补时间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对2025年6月—202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" w:eastAsia="zh-CN"/>
        </w:rPr>
        <w:t>7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" w:eastAsia="zh-CN"/>
        </w:rPr>
        <w:t>12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月符合要求的大型营业性演出进行资金补贴。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三、奖补标准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eastAsia="zh-CN"/>
        </w:rPr>
        <w:t>对单场售票规模5000人（含）以上且售票收入不低于500万元的，给予1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eastAsia="zh-CN"/>
        </w:rPr>
        <w:t>万元奖补，市外观众比例达60%以上的，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增加5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eastAsia="zh-CN"/>
        </w:rPr>
        <w:t>万元奖补。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eastAsia="zh-CN"/>
        </w:rPr>
        <w:t>（二）对单场售票规模15000人（含）以上且售票收入不低于1000万元的，给予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eastAsia="zh-CN"/>
        </w:rPr>
        <w:t>万元奖补，市外观众比例达60%以上的，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增加1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eastAsia="zh-CN"/>
        </w:rPr>
        <w:t>0万元奖补。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eastAsia="zh-CN"/>
        </w:rPr>
        <w:t>（三）对单场售票规模30000人（含）以上且售票收入不低于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eastAsia="zh-CN"/>
        </w:rPr>
        <w:t>000万元的，给予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eastAsia="zh-CN"/>
        </w:rPr>
        <w:t>0万元奖补，市外观众比例达60%以上的，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增加20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eastAsia="zh-CN"/>
        </w:rPr>
        <w:t>万元奖补。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eastAsia="zh-CN"/>
        </w:rPr>
        <w:t>（四）享受前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eastAsia="zh-CN"/>
        </w:rPr>
        <w:t>项奖补的举办单位，按照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3种规模类型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eastAsia="zh-CN"/>
        </w:rPr>
        <w:t>，每站累计奖补分别不高于100万元、200万元、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eastAsia="zh-CN"/>
        </w:rPr>
        <w:t>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四、申报流程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资金奖补按照发布通知、企业申报、审核公示、部门审定、资金拨付的流程组织实施。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1.发布通知。市文化旅游委起草并发布通知。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2.企业申报。符合条件的举办单位按照通知要求向市文化旅游委提交申报材料。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3.审核公示。市文化旅游委对申报材料进行审核，核定奖补单位及金额后，将审核结果在市文化旅游委官网公示，公示期不少于5个工作日。公示无异议后，市文化旅游委提出大型营业性演出项目资金计划报告。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4.部门审定。市文化旅游委将大型营业性演出项目资金计划报告报市财政局审定。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5.资金拨付。市财政局审定同意后，安排并拨付奖补资金。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符合奖补条件的对象在规定时间内提交奖补申报表等材料（一式两份）：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1.重庆市大型营业性演出奖补申报表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2.申报单位营业执照及营业性演出经营许可证复印件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3.营业性演出准予许可决定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4.大型群众性活动安全许可决定书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5.票务总代理平台提供的售票规模、售票收入、观众比例等印证材料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6.税务部门出具的企业纳税申报表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7.其他相关资料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六、监督管理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申报单位应确保所提交申请材料的真实性、合法性、有效性。对违规申领奖补资金的单位和个人，追回已发放的奖补资金，并依法追究相应责任。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七、其他事项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本实施细则由市文化旅游委、市财政局负责解释，自发布之日起施行。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35A74A3"/>
    <w:rsid w:val="1FFE0787"/>
    <w:rsid w:val="3AFFADD1"/>
    <w:rsid w:val="3F896D93"/>
    <w:rsid w:val="3FEFB3A9"/>
    <w:rsid w:val="4BCC2BE8"/>
    <w:rsid w:val="4F7743B8"/>
    <w:rsid w:val="577F782D"/>
    <w:rsid w:val="5EA7EBF8"/>
    <w:rsid w:val="6B1F6B9B"/>
    <w:rsid w:val="6B2F8AA1"/>
    <w:rsid w:val="6B5B860D"/>
    <w:rsid w:val="6FA79A71"/>
    <w:rsid w:val="73FAFF47"/>
    <w:rsid w:val="74E91813"/>
    <w:rsid w:val="77FE945E"/>
    <w:rsid w:val="796746D0"/>
    <w:rsid w:val="7C7306C9"/>
    <w:rsid w:val="7D7DFD01"/>
    <w:rsid w:val="7EDC52CC"/>
    <w:rsid w:val="83F7AA23"/>
    <w:rsid w:val="A45FC16D"/>
    <w:rsid w:val="AF5D1CC2"/>
    <w:rsid w:val="B7CCEE4B"/>
    <w:rsid w:val="B7F7BECF"/>
    <w:rsid w:val="BCFDD2C5"/>
    <w:rsid w:val="BCFEA641"/>
    <w:rsid w:val="BE7C3BB1"/>
    <w:rsid w:val="BFFFEDA8"/>
    <w:rsid w:val="C1728889"/>
    <w:rsid w:val="CBB335C4"/>
    <w:rsid w:val="CE6DDBE2"/>
    <w:rsid w:val="D57D428D"/>
    <w:rsid w:val="D6BFA46F"/>
    <w:rsid w:val="D79F5EB4"/>
    <w:rsid w:val="DDACADE5"/>
    <w:rsid w:val="DDFBA4E3"/>
    <w:rsid w:val="DF7D41CA"/>
    <w:rsid w:val="E5FD4410"/>
    <w:rsid w:val="E7D33B19"/>
    <w:rsid w:val="EB7F5951"/>
    <w:rsid w:val="EBFFACC0"/>
    <w:rsid w:val="EDE7BDE5"/>
    <w:rsid w:val="F7F76CBE"/>
    <w:rsid w:val="F98C5CCE"/>
    <w:rsid w:val="F9BB39A3"/>
    <w:rsid w:val="FBCF0755"/>
    <w:rsid w:val="FBFCB700"/>
    <w:rsid w:val="FBFEE09F"/>
    <w:rsid w:val="FBFFD88A"/>
    <w:rsid w:val="FCF33B72"/>
    <w:rsid w:val="FDDD040C"/>
    <w:rsid w:val="FE779CFC"/>
    <w:rsid w:val="FE8FF218"/>
    <w:rsid w:val="FF9F0713"/>
    <w:rsid w:val="FFFEEF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1363</Words>
  <Characters>1430</Characters>
  <Lines>0</Lines>
  <Paragraphs>0</Paragraphs>
  <TotalTime>0</TotalTime>
  <ScaleCrop>false</ScaleCrop>
  <LinksUpToDate>false</LinksUpToDate>
  <CharactersWithSpaces>1439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2025-05-13T22:09:00Z</dcterms:created>
  <dc:creator>kylin</dc:creator>
  <cp:lastModifiedBy>kylin</cp:lastModifiedBy>
  <cp:lastPrinted>2025-05-13T16:29:00Z</cp:lastPrinted>
  <dcterms:modified xsi:type="dcterms:W3CDTF">2025-07-02T17:46:03Z</dcterms:modified>
  <dc:title>重庆市文化和旅游发展委员会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KSOTemplateDocerSaveRecord">
    <vt:lpwstr>eyJoZGlkIjoiNTE1NWQ5NmY2ZmUzYTE4ZWJkOTVkYTY0ZjNlOWE1NWMiLCJ1c2VySWQiOiIzMTMwMTAyNzkifQ==</vt:lpwstr>
  </property>
  <property fmtid="{D5CDD505-2E9C-101B-9397-08002B2CF9AE}" pid="4" name="ICV">
    <vt:lpwstr>8A68F31F6FAF9C94F8ED53686633DA96</vt:lpwstr>
  </property>
</Properties>
</file>